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7E1" w:rsidRPr="00C06F35" w:rsidRDefault="004847E1" w:rsidP="004847E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</w:pPr>
      <w:r w:rsidRPr="00C06F35">
        <w:rPr>
          <w:rFonts w:ascii="Arial" w:hAnsi="Arial" w:cs="Arial"/>
          <w:b/>
          <w:bCs/>
          <w:color w:val="000000" w:themeColor="text1"/>
          <w:sz w:val="33"/>
          <w:szCs w:val="33"/>
        </w:rPr>
        <w:t> "Gyroskopiya i Navigatsiya" №</w:t>
      </w:r>
      <w:r w:rsidR="00CE1148">
        <w:rPr>
          <w:rFonts w:ascii="Arial" w:hAnsi="Arial" w:cs="Arial"/>
          <w:b/>
          <w:bCs/>
          <w:color w:val="000000" w:themeColor="text1"/>
          <w:sz w:val="33"/>
          <w:szCs w:val="33"/>
        </w:rPr>
        <w:t>2</w:t>
      </w:r>
      <w:bookmarkStart w:id="0" w:name="_GoBack"/>
      <w:bookmarkEnd w:id="0"/>
      <w:r w:rsidRPr="00C06F35">
        <w:rPr>
          <w:rFonts w:ascii="Arial" w:hAnsi="Arial" w:cs="Arial"/>
          <w:b/>
          <w:bCs/>
          <w:color w:val="000000" w:themeColor="text1"/>
          <w:sz w:val="33"/>
          <w:szCs w:val="33"/>
        </w:rPr>
        <w:t>, 2010</w:t>
      </w:r>
    </w:p>
    <w:p w:rsidR="00C06F35" w:rsidRPr="00C06F35" w:rsidRDefault="00C06F35" w:rsidP="00C06F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r w:rsidRPr="00C06F35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CONTENTS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0"/>
        <w:gridCol w:w="357"/>
      </w:tblGrid>
      <w:tr w:rsidR="00C06F35" w:rsidRPr="00C06F35" w:rsidTr="00C06F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6F35" w:rsidRPr="00C06F35" w:rsidRDefault="00C06F35" w:rsidP="00C06F3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C06F35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val="en-US" w:eastAsia="ru-RU"/>
              </w:rPr>
              <w:t>B.V. Odintsov </w:t>
            </w:r>
            <w:r w:rsidRPr="00C06F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  <w:t>On the improved accuracy of attitude determination for the remote Earth sensing spacecraft </w:t>
            </w:r>
            <w:r w:rsidRPr="00C06F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</w:r>
            <w:hyperlink r:id="rId7" w:anchor="a1" w:history="1">
              <w:r w:rsidRPr="00C06F35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val="en-US" w:eastAsia="ru-RU"/>
                </w:rPr>
                <w:t>abstract</w:t>
              </w:r>
            </w:hyperlink>
          </w:p>
        </w:tc>
        <w:tc>
          <w:tcPr>
            <w:tcW w:w="0" w:type="auto"/>
            <w:vAlign w:val="center"/>
            <w:hideMark/>
          </w:tcPr>
          <w:p w:rsidR="00C06F35" w:rsidRPr="00C06F35" w:rsidRDefault="00C06F35" w:rsidP="00C06F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C06F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</w:tr>
      <w:tr w:rsidR="00C06F35" w:rsidRPr="00C06F35" w:rsidTr="00C06F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6F35" w:rsidRPr="00C06F35" w:rsidRDefault="00C06F35" w:rsidP="00C06F3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C06F35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val="en-US" w:eastAsia="ru-RU"/>
              </w:rPr>
              <w:t>Michael Shatalov, Charlotte Coetzee, Stephan Joubert </w:t>
            </w:r>
            <w:r w:rsidRPr="00C06F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  <w:t>Dynamics of Imperfect Hemispherical Resonator Gyro </w:t>
            </w:r>
            <w:r w:rsidRPr="00C06F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</w:r>
            <w:hyperlink r:id="rId8" w:anchor="a2" w:history="1">
              <w:r w:rsidRPr="00C06F35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val="en-US" w:eastAsia="ru-RU"/>
                </w:rPr>
                <w:t>abstract</w:t>
              </w:r>
            </w:hyperlink>
          </w:p>
        </w:tc>
        <w:tc>
          <w:tcPr>
            <w:tcW w:w="0" w:type="auto"/>
            <w:vAlign w:val="center"/>
            <w:hideMark/>
          </w:tcPr>
          <w:p w:rsidR="00C06F35" w:rsidRPr="00C06F35" w:rsidRDefault="00C06F35" w:rsidP="00C06F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C06F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16</w:t>
            </w:r>
          </w:p>
        </w:tc>
      </w:tr>
      <w:tr w:rsidR="00C06F35" w:rsidRPr="00C06F35" w:rsidTr="00C06F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6F35" w:rsidRPr="00C06F35" w:rsidRDefault="00C06F35" w:rsidP="00C06F3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C06F35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val="en-US" w:eastAsia="ru-RU"/>
              </w:rPr>
              <w:t>T.N. Siraya</w:t>
            </w:r>
            <w:r w:rsidRPr="00C06F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  <w:t>Allan variance as a measurement error estimate </w:t>
            </w:r>
            <w:r w:rsidRPr="00C06F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</w:r>
            <w:hyperlink r:id="rId9" w:anchor="a3" w:history="1">
              <w:r w:rsidRPr="00C06F35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val="en-US" w:eastAsia="ru-RU"/>
                </w:rPr>
                <w:t>abstract</w:t>
              </w:r>
            </w:hyperlink>
          </w:p>
        </w:tc>
        <w:tc>
          <w:tcPr>
            <w:tcW w:w="0" w:type="auto"/>
            <w:vAlign w:val="center"/>
            <w:hideMark/>
          </w:tcPr>
          <w:p w:rsidR="00C06F35" w:rsidRPr="00C06F35" w:rsidRDefault="00C06F35" w:rsidP="00C06F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C06F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29</w:t>
            </w:r>
          </w:p>
        </w:tc>
      </w:tr>
      <w:tr w:rsidR="00C06F35" w:rsidRPr="00C06F35" w:rsidTr="00C06F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6F35" w:rsidRPr="00C06F35" w:rsidRDefault="00C06F35" w:rsidP="00C06F3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C06F35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val="en-US" w:eastAsia="ru-RU"/>
              </w:rPr>
              <w:t>I.B. Vaisgant, Yu.A. Litvinenko, V.A. Tupysev </w:t>
            </w:r>
            <w:r w:rsidRPr="00C06F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  <w:t>Specific control of water speed log data in the correction of marine inertial navigation system </w:t>
            </w:r>
            <w:r w:rsidRPr="00C06F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</w:r>
            <w:hyperlink r:id="rId10" w:anchor="a4" w:history="1">
              <w:r w:rsidRPr="00C06F35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val="en-US" w:eastAsia="ru-RU"/>
                </w:rPr>
                <w:t>abstract</w:t>
              </w:r>
            </w:hyperlink>
          </w:p>
        </w:tc>
        <w:tc>
          <w:tcPr>
            <w:tcW w:w="0" w:type="auto"/>
            <w:vAlign w:val="center"/>
            <w:hideMark/>
          </w:tcPr>
          <w:p w:rsidR="00C06F35" w:rsidRPr="00C06F35" w:rsidRDefault="00C06F35" w:rsidP="00C06F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C06F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36</w:t>
            </w:r>
          </w:p>
        </w:tc>
      </w:tr>
    </w:tbl>
    <w:p w:rsidR="00C06F35" w:rsidRPr="00C06F35" w:rsidRDefault="00C06F35" w:rsidP="00C06F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06F35" w:rsidRPr="00C06F35" w:rsidRDefault="00C06F35" w:rsidP="00C06F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6F35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Brief notes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61"/>
        <w:gridCol w:w="276"/>
      </w:tblGrid>
      <w:tr w:rsidR="00C06F35" w:rsidRPr="00C06F35" w:rsidTr="00C06F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6F35" w:rsidRPr="00C06F35" w:rsidRDefault="00C06F35" w:rsidP="00C06F3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C06F35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val="en-US" w:eastAsia="ru-RU"/>
              </w:rPr>
              <w:t>V.Yu. Olshansky, I.S. Kurochkin</w:t>
            </w:r>
            <w:r w:rsidRPr="00C06F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  <w:t>Parametric synthesis of aperiodic mode of natural oscillation damping in a dynamic system "Small Earth satellite - gyrodampers" </w:t>
            </w:r>
            <w:r w:rsidRPr="00C06F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</w:r>
            <w:hyperlink r:id="rId11" w:anchor="a5" w:history="1">
              <w:r w:rsidRPr="00C06F35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val="en-US" w:eastAsia="ru-RU"/>
                </w:rPr>
                <w:t>abstract</w:t>
              </w:r>
            </w:hyperlink>
          </w:p>
        </w:tc>
        <w:tc>
          <w:tcPr>
            <w:tcW w:w="0" w:type="auto"/>
            <w:vAlign w:val="center"/>
            <w:hideMark/>
          </w:tcPr>
          <w:p w:rsidR="00C06F35" w:rsidRPr="00C06F35" w:rsidRDefault="00C06F35" w:rsidP="00C06F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C06F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45</w:t>
            </w:r>
          </w:p>
        </w:tc>
      </w:tr>
      <w:tr w:rsidR="00C06F35" w:rsidRPr="00C06F35" w:rsidTr="00C06F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6F35" w:rsidRPr="00C06F35" w:rsidRDefault="00C06F35" w:rsidP="00C06F3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C06F35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val="en-US" w:eastAsia="ru-RU"/>
              </w:rPr>
              <w:t>A.G. Kuznetsov, Z.S. Abutidze, B.I. Portnov, V.I. Galkin, A.A. Kalik</w:t>
            </w:r>
            <w:r w:rsidRPr="00C06F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  <w:t>Development of micromechanical sensors for pilotage control systems </w:t>
            </w:r>
            <w:r w:rsidRPr="00C06F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</w:r>
            <w:hyperlink r:id="rId12" w:anchor="a6" w:history="1">
              <w:r w:rsidRPr="00C06F35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val="en-US" w:eastAsia="ru-RU"/>
                </w:rPr>
                <w:t>abstract</w:t>
              </w:r>
            </w:hyperlink>
          </w:p>
        </w:tc>
        <w:tc>
          <w:tcPr>
            <w:tcW w:w="0" w:type="auto"/>
            <w:vAlign w:val="center"/>
            <w:hideMark/>
          </w:tcPr>
          <w:p w:rsidR="00C06F35" w:rsidRPr="00C06F35" w:rsidRDefault="00C06F35" w:rsidP="00C06F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C06F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50</w:t>
            </w:r>
          </w:p>
        </w:tc>
      </w:tr>
      <w:tr w:rsidR="00C06F35" w:rsidRPr="00C06F35" w:rsidTr="00C06F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6F35" w:rsidRPr="00C06F35" w:rsidRDefault="00C06F35" w:rsidP="00C06F3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C06F35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val="en-US" w:eastAsia="ru-RU"/>
              </w:rPr>
              <w:t>S.N. Belyaev, A.G. Scherbak</w:t>
            </w:r>
            <w:r w:rsidRPr="00C06F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  <w:t>Study on thin film deposition on gyro assemblies </w:t>
            </w:r>
            <w:r w:rsidRPr="00C06F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</w:r>
            <w:hyperlink r:id="rId13" w:anchor="a7" w:history="1">
              <w:r w:rsidRPr="00C06F35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val="en-US" w:eastAsia="ru-RU"/>
                </w:rPr>
                <w:t>abstract</w:t>
              </w:r>
            </w:hyperlink>
          </w:p>
        </w:tc>
        <w:tc>
          <w:tcPr>
            <w:tcW w:w="0" w:type="auto"/>
            <w:vAlign w:val="center"/>
            <w:hideMark/>
          </w:tcPr>
          <w:p w:rsidR="00C06F35" w:rsidRPr="00C06F35" w:rsidRDefault="00C06F35" w:rsidP="00C06F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C06F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57</w:t>
            </w:r>
          </w:p>
        </w:tc>
      </w:tr>
    </w:tbl>
    <w:p w:rsidR="00C06F35" w:rsidRPr="00C06F35" w:rsidRDefault="00C06F35" w:rsidP="00C06F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06F35" w:rsidRPr="00C06F35" w:rsidRDefault="00C06F35" w:rsidP="00C06F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C06F35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n-US" w:eastAsia="ru-RU"/>
        </w:rPr>
        <w:t>Proceedings of the 12</w:t>
      </w:r>
      <w:r w:rsidRPr="00C06F35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vertAlign w:val="superscript"/>
          <w:lang w:val="en-US" w:eastAsia="ru-RU"/>
        </w:rPr>
        <w:t>th</w:t>
      </w:r>
      <w:r w:rsidRPr="00C06F35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n-US" w:eastAsia="ru-RU"/>
        </w:rPr>
        <w:t> Conference of Young Scientists "Navigation and Motion Control"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3"/>
        <w:gridCol w:w="1364"/>
      </w:tblGrid>
      <w:tr w:rsidR="00C06F35" w:rsidRPr="00C06F35" w:rsidTr="00C06F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6F35" w:rsidRPr="00C06F35" w:rsidRDefault="00C06F35" w:rsidP="00C06F3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C06F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Abstracts of papers</w:t>
            </w:r>
          </w:p>
        </w:tc>
        <w:tc>
          <w:tcPr>
            <w:tcW w:w="0" w:type="auto"/>
            <w:vAlign w:val="center"/>
            <w:hideMark/>
          </w:tcPr>
          <w:p w:rsidR="00C06F35" w:rsidRPr="00C06F35" w:rsidRDefault="00C06F35" w:rsidP="00C06F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C06F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63</w:t>
            </w:r>
          </w:p>
        </w:tc>
      </w:tr>
    </w:tbl>
    <w:p w:rsidR="00C06F35" w:rsidRPr="00C06F35" w:rsidRDefault="00C06F35" w:rsidP="00C06F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C06F35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n-US" w:eastAsia="ru-RU"/>
        </w:rPr>
        <w:t>International Public Association</w:t>
      </w:r>
      <w:r w:rsidRPr="00C06F35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n-US" w:eastAsia="ru-RU"/>
        </w:rPr>
        <w:br/>
        <w:t>Academy of Navigation and Motion Control</w:t>
      </w:r>
      <w:r w:rsidRPr="00C06F35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n-US" w:eastAsia="ru-RU"/>
        </w:rPr>
        <w:br/>
        <w:t>O f f i c i a l i n f o r m a t i o n</w:t>
      </w:r>
    </w:p>
    <w:p w:rsidR="00C06F35" w:rsidRPr="00C06F35" w:rsidRDefault="00C06F35" w:rsidP="00C06F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C06F3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 w:eastAsia="ru-RU"/>
        </w:rPr>
        <w:t>O.A. Stepanov</w:t>
      </w:r>
      <w:r w:rsidRPr="00C06F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br/>
      </w:r>
      <w:r w:rsidRPr="00C06F3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 w:eastAsia="ru-RU"/>
        </w:rPr>
        <w:t>A.V. Nebylov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9"/>
        <w:gridCol w:w="538"/>
      </w:tblGrid>
      <w:tr w:rsidR="00C06F35" w:rsidRPr="00C06F35" w:rsidTr="00C06F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6F35" w:rsidRPr="00C06F35" w:rsidRDefault="00C06F35" w:rsidP="00C06F3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C06F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t>29</w:t>
            </w:r>
            <w:r w:rsidRPr="00C06F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val="en-US" w:eastAsia="ru-RU"/>
              </w:rPr>
              <w:t>th</w:t>
            </w:r>
            <w:r w:rsidRPr="00C06F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t> General Meeting of Academy of Navigation and Motion Control</w:t>
            </w:r>
          </w:p>
        </w:tc>
        <w:tc>
          <w:tcPr>
            <w:tcW w:w="0" w:type="auto"/>
            <w:vAlign w:val="center"/>
            <w:hideMark/>
          </w:tcPr>
          <w:p w:rsidR="00C06F35" w:rsidRPr="00C06F35" w:rsidRDefault="00C06F35" w:rsidP="00C06F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C06F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105</w:t>
            </w:r>
          </w:p>
        </w:tc>
      </w:tr>
      <w:tr w:rsidR="00C06F35" w:rsidRPr="00C06F35" w:rsidTr="00C06F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6F35" w:rsidRPr="00C06F35" w:rsidRDefault="00C06F35" w:rsidP="00C06F3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C06F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t>Kalman Filter: the Past and the Present (To the 80</w:t>
            </w:r>
            <w:r w:rsidRPr="00C06F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val="en-US" w:eastAsia="ru-RU"/>
              </w:rPr>
              <w:t>th</w:t>
            </w:r>
            <w:r w:rsidRPr="00C06F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t> anniversary of Rudolf Kalman)</w:t>
            </w:r>
          </w:p>
        </w:tc>
        <w:tc>
          <w:tcPr>
            <w:tcW w:w="0" w:type="auto"/>
            <w:vAlign w:val="center"/>
            <w:hideMark/>
          </w:tcPr>
          <w:p w:rsidR="00C06F35" w:rsidRPr="00C06F35" w:rsidRDefault="00C06F35" w:rsidP="00C06F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C06F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107</w:t>
            </w:r>
          </w:p>
        </w:tc>
      </w:tr>
      <w:tr w:rsidR="00C06F35" w:rsidRPr="00C06F35" w:rsidTr="00C06F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6F35" w:rsidRPr="00C06F35" w:rsidRDefault="00C06F35" w:rsidP="00C06F3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C06F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t>Scientific, engineering and methodical heritage of Professor V.A. Besekersky</w:t>
            </w:r>
          </w:p>
        </w:tc>
        <w:tc>
          <w:tcPr>
            <w:tcW w:w="0" w:type="auto"/>
            <w:vAlign w:val="center"/>
            <w:hideMark/>
          </w:tcPr>
          <w:p w:rsidR="00C06F35" w:rsidRPr="00C06F35" w:rsidRDefault="00C06F35" w:rsidP="00C06F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C06F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121</w:t>
            </w:r>
          </w:p>
        </w:tc>
      </w:tr>
    </w:tbl>
    <w:p w:rsidR="00C06F35" w:rsidRPr="00C06F35" w:rsidRDefault="00B21CE8" w:rsidP="00C06F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C06F35" w:rsidRPr="00C06F35" w:rsidRDefault="00C06F35" w:rsidP="00C06F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06F35" w:rsidRPr="00C06F35" w:rsidRDefault="00C06F35" w:rsidP="00C06F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6F35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New books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11"/>
        <w:gridCol w:w="526"/>
      </w:tblGrid>
      <w:tr w:rsidR="00C06F35" w:rsidRPr="00C06F35" w:rsidTr="00C06F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6F35" w:rsidRPr="00C06F35" w:rsidRDefault="00C06F35" w:rsidP="00C06F3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C06F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t>On the book "In memory of Professor L.P. Nesenyuk. Selected works and memories"</w:t>
            </w:r>
            <w:r w:rsidRPr="00C06F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</w:r>
            <w:r w:rsidRPr="00C06F35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val="en-US" w:eastAsia="ru-RU"/>
              </w:rPr>
              <w:t>D.P. Lukianov</w:t>
            </w:r>
            <w:r w:rsidRPr="00C06F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  <w:t>Lest we forget the scholar and the friend</w:t>
            </w:r>
          </w:p>
        </w:tc>
        <w:tc>
          <w:tcPr>
            <w:tcW w:w="0" w:type="auto"/>
            <w:vAlign w:val="center"/>
            <w:hideMark/>
          </w:tcPr>
          <w:p w:rsidR="00C06F35" w:rsidRPr="00C06F35" w:rsidRDefault="00C06F35" w:rsidP="00C06F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C06F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101</w:t>
            </w:r>
          </w:p>
        </w:tc>
      </w:tr>
      <w:tr w:rsidR="00C06F35" w:rsidRPr="00C06F35" w:rsidTr="00C06F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6F35" w:rsidRPr="00C06F35" w:rsidRDefault="00C06F35" w:rsidP="00C06F3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C06F35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val="en-US" w:eastAsia="ru-RU"/>
              </w:rPr>
              <w:t>S.F. Konovalov</w:t>
            </w:r>
            <w:r w:rsidRPr="00C06F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  <w:t>For the mind and heart</w:t>
            </w:r>
          </w:p>
        </w:tc>
        <w:tc>
          <w:tcPr>
            <w:tcW w:w="0" w:type="auto"/>
            <w:vAlign w:val="center"/>
            <w:hideMark/>
          </w:tcPr>
          <w:p w:rsidR="00C06F35" w:rsidRPr="00C06F35" w:rsidRDefault="00C06F35" w:rsidP="00C06F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C06F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129</w:t>
            </w:r>
          </w:p>
        </w:tc>
      </w:tr>
    </w:tbl>
    <w:p w:rsidR="00C06F35" w:rsidRPr="00C06F35" w:rsidRDefault="00C06F35" w:rsidP="00C06F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6F35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Information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4"/>
        <w:gridCol w:w="633"/>
      </w:tblGrid>
      <w:tr w:rsidR="00C06F35" w:rsidRPr="00C06F35" w:rsidTr="00C06F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6F35" w:rsidRPr="00C06F35" w:rsidRDefault="00C06F35" w:rsidP="00C06F3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C06F35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val="en-US" w:eastAsia="ru-RU"/>
              </w:rPr>
              <w:t>N.A. Pakshina, P.V. Pakshin</w:t>
            </w:r>
            <w:r w:rsidRPr="00C06F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  <w:t>8</w:t>
            </w:r>
            <w:r w:rsidRPr="00C06F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val="en-US" w:eastAsia="ru-RU"/>
              </w:rPr>
              <w:t>th</w:t>
            </w:r>
            <w:r w:rsidRPr="00C06F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t> International Symposium "Advances in Control Education"</w:t>
            </w:r>
          </w:p>
        </w:tc>
        <w:tc>
          <w:tcPr>
            <w:tcW w:w="0" w:type="auto"/>
            <w:vAlign w:val="center"/>
            <w:hideMark/>
          </w:tcPr>
          <w:p w:rsidR="00C06F35" w:rsidRPr="00C06F35" w:rsidRDefault="00C06F35" w:rsidP="00C06F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C06F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131</w:t>
            </w:r>
          </w:p>
        </w:tc>
      </w:tr>
      <w:tr w:rsidR="00C06F35" w:rsidRPr="00C06F35" w:rsidTr="00C06F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6F35" w:rsidRPr="00C06F35" w:rsidRDefault="00C06F35" w:rsidP="00C06F3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C06F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t>Russian and international conferences, symposiums, and exhibitions</w:t>
            </w:r>
          </w:p>
        </w:tc>
        <w:tc>
          <w:tcPr>
            <w:tcW w:w="0" w:type="auto"/>
            <w:vAlign w:val="center"/>
            <w:hideMark/>
          </w:tcPr>
          <w:p w:rsidR="00C06F35" w:rsidRPr="00C06F35" w:rsidRDefault="00C06F35" w:rsidP="00C06F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C06F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139</w:t>
            </w:r>
          </w:p>
        </w:tc>
      </w:tr>
      <w:tr w:rsidR="00C06F35" w:rsidRPr="00C06F35" w:rsidTr="00C06F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6F35" w:rsidRPr="00C06F35" w:rsidRDefault="00C06F35" w:rsidP="00C06F3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C06F35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val="en-US" w:eastAsia="ru-RU"/>
              </w:rPr>
              <w:t>Abstracts of the papers published</w:t>
            </w:r>
          </w:p>
        </w:tc>
        <w:tc>
          <w:tcPr>
            <w:tcW w:w="0" w:type="auto"/>
            <w:vAlign w:val="center"/>
            <w:hideMark/>
          </w:tcPr>
          <w:p w:rsidR="00C06F35" w:rsidRPr="00C06F35" w:rsidRDefault="00C06F35" w:rsidP="00C06F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C06F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135</w:t>
            </w:r>
          </w:p>
        </w:tc>
      </w:tr>
    </w:tbl>
    <w:p w:rsidR="004847E1" w:rsidRPr="00C06F35" w:rsidRDefault="004847E1" w:rsidP="004847E1">
      <w:pPr>
        <w:rPr>
          <w:color w:val="000000" w:themeColor="text1"/>
        </w:rPr>
      </w:pPr>
    </w:p>
    <w:p w:rsidR="006F35EC" w:rsidRPr="00C06F35" w:rsidRDefault="006F35EC" w:rsidP="004847E1">
      <w:pPr>
        <w:rPr>
          <w:color w:val="000000" w:themeColor="text1"/>
        </w:rPr>
      </w:pPr>
    </w:p>
    <w:sectPr w:rsidR="006F35EC" w:rsidRPr="00C06F35" w:rsidSect="00DA4C4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CE8" w:rsidRDefault="00B21CE8" w:rsidP="00463F60">
      <w:pPr>
        <w:spacing w:after="0" w:line="240" w:lineRule="auto"/>
      </w:pPr>
      <w:r>
        <w:separator/>
      </w:r>
    </w:p>
  </w:endnote>
  <w:endnote w:type="continuationSeparator" w:id="0">
    <w:p w:rsidR="00B21CE8" w:rsidRDefault="00B21CE8" w:rsidP="00463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CE8" w:rsidRDefault="00B21CE8" w:rsidP="00463F60">
      <w:pPr>
        <w:spacing w:after="0" w:line="240" w:lineRule="auto"/>
      </w:pPr>
      <w:r>
        <w:separator/>
      </w:r>
    </w:p>
  </w:footnote>
  <w:footnote w:type="continuationSeparator" w:id="0">
    <w:p w:rsidR="00B21CE8" w:rsidRDefault="00B21CE8" w:rsidP="00463F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49"/>
    <w:rsid w:val="000C5615"/>
    <w:rsid w:val="000E1E58"/>
    <w:rsid w:val="001E5F15"/>
    <w:rsid w:val="002A2026"/>
    <w:rsid w:val="00463F60"/>
    <w:rsid w:val="004847E1"/>
    <w:rsid w:val="004B4E66"/>
    <w:rsid w:val="004F39CF"/>
    <w:rsid w:val="00586B75"/>
    <w:rsid w:val="005A7D4D"/>
    <w:rsid w:val="005B1A81"/>
    <w:rsid w:val="005B5B9E"/>
    <w:rsid w:val="005C6DC3"/>
    <w:rsid w:val="00603BA8"/>
    <w:rsid w:val="006B1AE7"/>
    <w:rsid w:val="006C7A8A"/>
    <w:rsid w:val="006F35EC"/>
    <w:rsid w:val="00780AFC"/>
    <w:rsid w:val="007B6546"/>
    <w:rsid w:val="00854A69"/>
    <w:rsid w:val="00857D8F"/>
    <w:rsid w:val="00970F99"/>
    <w:rsid w:val="009F42AA"/>
    <w:rsid w:val="00A03D40"/>
    <w:rsid w:val="00B21CE8"/>
    <w:rsid w:val="00B30139"/>
    <w:rsid w:val="00C06F35"/>
    <w:rsid w:val="00C86F77"/>
    <w:rsid w:val="00CC4E39"/>
    <w:rsid w:val="00CE1148"/>
    <w:rsid w:val="00D4740F"/>
    <w:rsid w:val="00D76E24"/>
    <w:rsid w:val="00DA1329"/>
    <w:rsid w:val="00DA4C49"/>
    <w:rsid w:val="00DB3B16"/>
    <w:rsid w:val="00DC243A"/>
    <w:rsid w:val="00E17425"/>
    <w:rsid w:val="00E26362"/>
    <w:rsid w:val="00EE052E"/>
    <w:rsid w:val="00EE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4C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4C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A4C49"/>
    <w:rPr>
      <w:color w:val="0000FF"/>
      <w:u w:val="single"/>
    </w:rPr>
  </w:style>
  <w:style w:type="paragraph" w:customStyle="1" w:styleId="lgtb">
    <w:name w:val="lgtb"/>
    <w:basedOn w:val="a"/>
    <w:rsid w:val="00DA4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6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3F60"/>
  </w:style>
  <w:style w:type="paragraph" w:styleId="a6">
    <w:name w:val="footer"/>
    <w:basedOn w:val="a"/>
    <w:link w:val="a7"/>
    <w:uiPriority w:val="99"/>
    <w:unhideWhenUsed/>
    <w:rsid w:val="0046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3F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4C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4C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A4C49"/>
    <w:rPr>
      <w:color w:val="0000FF"/>
      <w:u w:val="single"/>
    </w:rPr>
  </w:style>
  <w:style w:type="paragraph" w:customStyle="1" w:styleId="lgtb">
    <w:name w:val="lgtb"/>
    <w:basedOn w:val="a"/>
    <w:rsid w:val="00DA4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6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3F60"/>
  </w:style>
  <w:style w:type="paragraph" w:styleId="a6">
    <w:name w:val="footer"/>
    <w:basedOn w:val="a"/>
    <w:link w:val="a7"/>
    <w:uiPriority w:val="99"/>
    <w:unhideWhenUsed/>
    <w:rsid w:val="0046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3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ktropribor.spb.ru/en/n2_2010.html" TargetMode="External"/><Relationship Id="rId13" Type="http://schemas.openxmlformats.org/officeDocument/2006/relationships/hyperlink" Target="http://www.elektropribor.spb.ru/en/n2_201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lektropribor.spb.ru/en/n2_2010.html" TargetMode="External"/><Relationship Id="rId12" Type="http://schemas.openxmlformats.org/officeDocument/2006/relationships/hyperlink" Target="http://www.elektropribor.spb.ru/en/n2_2010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elektropribor.spb.ru/en/n2_2010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elektropribor.spb.ru/en/n2_201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ektropribor.spb.ru/en/n2_2010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2018-07-26T12:57:00Z</dcterms:created>
  <dcterms:modified xsi:type="dcterms:W3CDTF">2018-07-26T12:58:00Z</dcterms:modified>
</cp:coreProperties>
</file>